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14.HAFTA</w:t>
      </w:r>
    </w:p>
    <w:p w:rsidR="00000000" w:rsidDel="00000000" w:rsidP="00000000" w:rsidRDefault="00000000" w:rsidRPr="00000000" w14:paraId="00000003">
      <w:pPr>
        <w:pStyle w:val="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5">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7">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9">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A">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B">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C">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D">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E">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1">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3">
            <w:pPr>
              <w:spacing w:line="276" w:lineRule="auto"/>
              <w:rPr>
                <w:b w:val="1"/>
                <w:sz w:val="18"/>
                <w:szCs w:val="18"/>
              </w:rPr>
            </w:pPr>
            <w:r w:rsidDel="00000000" w:rsidR="00000000" w:rsidRPr="00000000">
              <w:rPr>
                <w:b w:val="1"/>
                <w:sz w:val="18"/>
                <w:szCs w:val="18"/>
                <w:rtl w:val="0"/>
              </w:rPr>
              <w:t xml:space="preserve">KMYV.1.3.2. Farabi’nin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4">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6">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7">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9">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A">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C">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D">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E">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Farabi’ nin kültür ve medeniyetimize katkıları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3">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5">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6">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8">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9">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B">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C">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F">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30">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1">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2">
            <w:pPr>
              <w:rPr>
                <w:sz w:val="18"/>
                <w:szCs w:val="18"/>
              </w:rPr>
            </w:pPr>
            <w:r w:rsidDel="00000000" w:rsidR="00000000" w:rsidRPr="00000000">
              <w:rPr>
                <w:sz w:val="18"/>
                <w:szCs w:val="18"/>
                <w:rtl w:val="0"/>
              </w:rPr>
              <w:t xml:space="preserve">Farabi, tarihte önemli bir filozof ve bilim insanı olarak kabul edilir ve kültürümüzle medeniyetimize pek çok alanda önemli katkılarda bulunmuştur. </w:t>
              <w:br w:type="textWrapping"/>
              <w:t xml:space="preserve">Farabi, Aristoteles'in eserlerini yorumlamış ve bu yorumlar, daha sonra Avrupa'daki skolastik düşünceye önemli etkilerde bulunmuştur. Onun bu çalışmaları, Orta Çağ Avrupası'nda Aristotelesçiliğin anlaşılmasına ve yayılmasına katkıda bulunmuş, Batı felsefesinin gelişiminde önemli bir rol oynamıştır.</w:t>
              <w:br w:type="textWrapping"/>
              <w:t xml:space="preserve">Farabi'nin siyaset felsefesi ve devlet teorileri hakkındaki eserleri, Türk siyasi ve toplumsal yapısının düzenlenmesine ve gelişmesine önemli katkılarda bulunmuştur. Özellikle ideal devlet ve yönetici konseptleri üzerine geliştirdiği düşünceler, Türk düşünce tarihinde siyasi ve toplumsal organizasyon anlayışını etkilemiştir.</w:t>
              <w:br w:type="textWrapping"/>
              <w:t xml:space="preserve">Farabi, sadece felsefe alanında değil, mantık, gök bilim ve müzik gibi farklı alanlarda da çalışmalar yapmıştır. Onun bu çok yönlü çalışmaları, bilimsel ve entelektüel düşüncenin geniş bir yelpazede gelişmesine katkı sağlamıştır.</w:t>
              <w:br w:type="textWrapping"/>
              <w:t xml:space="preserve">Farabi'nin düşünceleri, öğrencilerin farklı alanlardaki potansiyellerini keşfetmelerine ve geniş bir bakış açısı kazanmalarına yönelik eğitim metotlarına ilham kaynağı olmuştur. Atölye çalışmaları, tartışma grupları ve benzeri etkinlikler düzenlenmesinde Farabi'nin öğretim yöntemleri ve felsefesi etkili olmuştur.</w:t>
              <w:br w:type="textWrapping"/>
              <w:t xml:space="preserve">Farabi'nin eserleri, İslam dünyası ve Batı dünyası arasında felsefi ve bilimsel düşüncenin aktarımında köprü görevi görmüş, kültürel ve bilimsel etkileşime önemli katkılar sağlamıştır.</w:t>
              <w:br w:type="textWrapping"/>
              <w:t xml:space="preserve">Farabi ayrıca, müzik teorisi üzerine önemli çalışmalara imza atmıştır. Bu alandaki çalışmaları, müziğin matematiksel ve felsefi temellerini incelemiş ve sonraki dönemlerde müzik teorisinin gelişimine katkıda bulunmuştur.</w:t>
              <w:br w:type="textWrapping"/>
              <w:t xml:space="preserve">​Kısacası, Farabi'nin felsefe, siyaset, mantık, gök bilim, müzik ve eğitim alanlarında yaptığı çalışmalar, hem İslam medeniyeti hem de Batı dünyası üzerinde derin ve kalıcı etkiler bırakmıştır. Farabi'nin düşünceleri, felsefi ve bilimsel tartışmaların yanı sıra toplumsal ve siyasi düzenlemelerde de yol gösterici olmuştur. Onun entelektüel mirası, günümüzde bile farklı disiplinlerdeki araştırmacılara ilham vermeye devam etmektedir. Farabi, özgün düşünceleri ve çok yönlü katkılarıyla, kültür ve medeniyetimizin gelişimine önemli bir katkı sağlayan bir düşünür olarak tarihte yerini almıştır.</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rtl w:val="0"/>
              </w:rPr>
              <w:t xml:space="preserve">https://www.sorubak.com/sinav/soru/218698/</w:t>
            </w:r>
          </w:p>
          <w:p w:rsidR="00000000" w:rsidDel="00000000" w:rsidP="00000000" w:rsidRDefault="00000000" w:rsidRPr="00000000" w14:paraId="00000035">
            <w:pPr>
              <w:rPr>
                <w:sz w:val="18"/>
                <w:szCs w:val="18"/>
              </w:rPr>
            </w:pPr>
            <w:r w:rsidDel="00000000" w:rsidR="00000000" w:rsidRPr="00000000">
              <w:rPr>
                <w:rtl w:val="0"/>
              </w:rPr>
            </w:r>
          </w:p>
        </w:tc>
      </w:tr>
    </w:tbl>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39">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3A">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3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C">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3D">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rtl w:val="0"/>
              </w:rPr>
            </w:r>
          </w:p>
        </w:tc>
      </w:tr>
    </w:tbl>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292"/>
        <w:gridCol w:w="6498"/>
        <w:tblGridChange w:id="0">
          <w:tblGrid>
            <w:gridCol w:w="4292"/>
            <w:gridCol w:w="6498"/>
          </w:tblGrid>
        </w:tblGridChange>
      </w:tblGrid>
      <w:tr>
        <w:trPr>
          <w:cantSplit w:val="0"/>
          <w:tblHeader w:val="0"/>
        </w:trPr>
        <w:tc>
          <w:tcPr>
            <w:shd w:fill="e2efd9" w:val="clear"/>
            <w:vAlign w:val="center"/>
          </w:tcPr>
          <w:p w:rsidR="00000000" w:rsidDel="00000000" w:rsidP="00000000" w:rsidRDefault="00000000" w:rsidRPr="00000000" w14:paraId="0000004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43">
            <w:pPr>
              <w:rPr>
                <w:sz w:val="18"/>
                <w:szCs w:val="18"/>
              </w:rPr>
            </w:pPr>
            <w:r w:rsidDel="00000000" w:rsidR="00000000" w:rsidRPr="00000000">
              <w:rPr>
                <w:sz w:val="18"/>
                <w:szCs w:val="18"/>
                <w:rtl w:val="0"/>
              </w:rPr>
              <w:t xml:space="preserve">a) Farabi'nin, Aristoteles üzerine yaptığı çalışmalarla Batı düşüncesini etkilediğine değinilir.</w:t>
            </w:r>
          </w:p>
          <w:p w:rsidR="00000000" w:rsidDel="00000000" w:rsidP="00000000" w:rsidRDefault="00000000" w:rsidRPr="00000000" w14:paraId="00000044">
            <w:pPr>
              <w:rPr>
                <w:sz w:val="18"/>
                <w:szCs w:val="18"/>
              </w:rPr>
            </w:pPr>
            <w:r w:rsidDel="00000000" w:rsidR="00000000" w:rsidRPr="00000000">
              <w:rPr>
                <w:sz w:val="18"/>
                <w:szCs w:val="18"/>
                <w:rtl w:val="0"/>
              </w:rPr>
              <w:t xml:space="preserve">b) Farabi'nin siyaset felsefesi ve devlet teorileri hakkındaki eserlerinin, Türk siyasi ve toplumsal yapısının düzenlenmesine ve gelişmesine katkı sağladığına değinilir.</w:t>
            </w:r>
          </w:p>
          <w:p w:rsidR="00000000" w:rsidDel="00000000" w:rsidP="00000000" w:rsidRDefault="00000000" w:rsidRPr="00000000" w14:paraId="00000045">
            <w:pPr>
              <w:rPr>
                <w:sz w:val="18"/>
                <w:szCs w:val="18"/>
              </w:rPr>
            </w:pPr>
            <w:r w:rsidDel="00000000" w:rsidR="00000000" w:rsidRPr="00000000">
              <w:rPr>
                <w:sz w:val="18"/>
                <w:szCs w:val="18"/>
                <w:rtl w:val="0"/>
              </w:rPr>
              <w:t xml:space="preserve">c)Farabi’ninmantık,gökbilimvemüzikgibifarklıalanlardadaçalışmalaraimzaatançokyönlü</w:t>
            </w:r>
          </w:p>
          <w:p w:rsidR="00000000" w:rsidDel="00000000" w:rsidP="00000000" w:rsidRDefault="00000000" w:rsidRPr="00000000" w14:paraId="00000046">
            <w:pPr>
              <w:rPr>
                <w:sz w:val="18"/>
                <w:szCs w:val="18"/>
              </w:rPr>
            </w:pPr>
            <w:r w:rsidDel="00000000" w:rsidR="00000000" w:rsidRPr="00000000">
              <w:rPr>
                <w:sz w:val="18"/>
                <w:szCs w:val="18"/>
                <w:rtl w:val="0"/>
              </w:rPr>
              <w:t xml:space="preserve">bir bilim insanı olduğu vurgulanır.</w:t>
            </w:r>
          </w:p>
          <w:p w:rsidR="00000000" w:rsidDel="00000000" w:rsidP="00000000" w:rsidRDefault="00000000" w:rsidRPr="00000000" w14:paraId="00000047">
            <w:pPr>
              <w:rPr>
                <w:sz w:val="18"/>
                <w:szCs w:val="18"/>
              </w:rPr>
            </w:pPr>
            <w:r w:rsidDel="00000000" w:rsidR="00000000" w:rsidRPr="00000000">
              <w:rPr>
                <w:sz w:val="18"/>
                <w:szCs w:val="18"/>
                <w:rtl w:val="0"/>
              </w:rPr>
              <w:t xml:space="preserve">ç) Öğrencilerin farklı alanlardaki potansiyellerini keşfetmelerine yönelik atölye çalışmaları, tartışma grupları vb. etkinlikler düzenlenir.</w:t>
            </w:r>
          </w:p>
        </w:tc>
      </w:tr>
    </w:tbl>
    <w:p w:rsidR="00000000" w:rsidDel="00000000" w:rsidP="00000000" w:rsidRDefault="00000000" w:rsidRPr="00000000" w14:paraId="00000048">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9" w:hRule="atLeast"/>
          <w:tblHeader w:val="0"/>
        </w:trPr>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Funda Arslan Tekdaş/ Ayşe Memiş </w:t>
            </w:r>
          </w:p>
          <w:p w:rsidR="00000000" w:rsidDel="00000000" w:rsidP="00000000" w:rsidRDefault="00000000" w:rsidRPr="00000000" w14:paraId="0000004B">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14.01.2025</w:t>
            </w:r>
          </w:p>
          <w:p w:rsidR="00000000" w:rsidDel="00000000" w:rsidP="00000000" w:rsidRDefault="00000000" w:rsidRPr="00000000" w14:paraId="0000004E">
            <w:pPr>
              <w:jc w:val="center"/>
              <w:rPr/>
            </w:pPr>
            <w:r w:rsidDel="00000000" w:rsidR="00000000" w:rsidRPr="00000000">
              <w:rPr>
                <w:rtl w:val="0"/>
              </w:rPr>
              <w:t xml:space="preserve">Fatih Kılıç</w:t>
            </w:r>
          </w:p>
          <w:p w:rsidR="00000000" w:rsidDel="00000000" w:rsidP="00000000" w:rsidRDefault="00000000" w:rsidRPr="00000000" w14:paraId="0000004F">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50">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