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1C114" w14:textId="77777777" w:rsidR="00D23931" w:rsidRDefault="00D23931" w:rsidP="008B5B96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6238D7D5" w14:textId="77777777" w:rsidR="00D23931" w:rsidRDefault="00D23931" w:rsidP="008B5B96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39BCEFBB" w14:textId="77777777" w:rsidR="00D23931" w:rsidRDefault="00D23931" w:rsidP="008B5B96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47EE08B9" w14:textId="1E73FC99" w:rsidR="002F5D1D" w:rsidRPr="00EB6F8F" w:rsidRDefault="008F7D86" w:rsidP="002F5D1D">
      <w:pPr>
        <w:pStyle w:val="Balk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AVRUPA </w:t>
      </w:r>
      <w:proofErr w:type="gramStart"/>
      <w:r>
        <w:rPr>
          <w:rFonts w:ascii="Calibri" w:hAnsi="Calibri"/>
          <w:sz w:val="18"/>
          <w:szCs w:val="18"/>
        </w:rPr>
        <w:t xml:space="preserve">KONUTLARI </w:t>
      </w:r>
      <w:r w:rsidR="002F5D1D">
        <w:rPr>
          <w:rFonts w:ascii="Calibri" w:hAnsi="Calibri"/>
          <w:sz w:val="18"/>
          <w:szCs w:val="18"/>
        </w:rPr>
        <w:t xml:space="preserve"> ORTAOKULU</w:t>
      </w:r>
      <w:proofErr w:type="gramEnd"/>
      <w:r w:rsidR="002F5D1D" w:rsidRPr="00EB6F8F">
        <w:rPr>
          <w:rFonts w:ascii="Calibri" w:hAnsi="Calibri"/>
          <w:sz w:val="18"/>
          <w:szCs w:val="18"/>
        </w:rPr>
        <w:t xml:space="preserve"> 5. SINIF GÖRSEL SANATLAR</w:t>
      </w:r>
    </w:p>
    <w:p w14:paraId="11D16DDD" w14:textId="77777777" w:rsidR="002F5D1D" w:rsidRPr="00EB6F8F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GÜNLÜK</w:t>
      </w:r>
      <w:r>
        <w:rPr>
          <w:rFonts w:ascii="Calibri" w:hAnsi="Calibri"/>
          <w:sz w:val="18"/>
          <w:szCs w:val="18"/>
        </w:rPr>
        <w:t>, HAFTALIK</w:t>
      </w:r>
      <w:r w:rsidRPr="00EB6F8F">
        <w:rPr>
          <w:rFonts w:ascii="Calibri" w:hAnsi="Calibri"/>
          <w:sz w:val="18"/>
          <w:szCs w:val="18"/>
        </w:rPr>
        <w:t xml:space="preserve"> DERS PLANI</w:t>
      </w:r>
    </w:p>
    <w:p w14:paraId="1EE636AB" w14:textId="77777777" w:rsidR="008B5B96" w:rsidRPr="00EB6F8F" w:rsidRDefault="008B5B96" w:rsidP="008B5B96">
      <w:pPr>
        <w:pStyle w:val="Balk1"/>
        <w:jc w:val="left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 BÖLÜM I:</w:t>
      </w:r>
    </w:p>
    <w:tbl>
      <w:tblPr>
        <w:tblW w:w="104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048"/>
        <w:gridCol w:w="1250"/>
        <w:gridCol w:w="2293"/>
      </w:tblGrid>
      <w:tr w:rsidR="008B5B96" w:rsidRPr="00EB6F8F" w14:paraId="0B5213FC" w14:textId="77777777" w:rsidTr="006F3601">
        <w:trPr>
          <w:cantSplit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CC09CE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>Süre</w:t>
            </w:r>
          </w:p>
        </w:tc>
        <w:tc>
          <w:tcPr>
            <w:tcW w:w="404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EA0C27C" w14:textId="6800D381" w:rsidR="008B5B96" w:rsidRPr="001719B0" w:rsidRDefault="008B5B96" w:rsidP="006F360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40</w:t>
            </w:r>
            <w:r w:rsidR="006F3601">
              <w:rPr>
                <w:rFonts w:ascii="Calibri" w:hAnsi="Calibri"/>
                <w:b w:val="0"/>
                <w:sz w:val="18"/>
                <w:szCs w:val="18"/>
              </w:rPr>
              <w:t>+</w:t>
            </w:r>
            <w:r w:rsidR="00627E95">
              <w:rPr>
                <w:rFonts w:ascii="Calibri" w:hAnsi="Calibri"/>
                <w:b w:val="0"/>
                <w:sz w:val="18"/>
                <w:szCs w:val="18"/>
              </w:rPr>
              <w:t>40</w:t>
            </w: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dakika</w:t>
            </w:r>
            <w:r w:rsidR="00627E95">
              <w:rPr>
                <w:rFonts w:ascii="Calibri" w:hAnsi="Calibri"/>
                <w:b w:val="0"/>
                <w:sz w:val="18"/>
                <w:szCs w:val="18"/>
              </w:rPr>
              <w:t xml:space="preserve"> (2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Hafta)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851CDB0" w14:textId="77777777" w:rsidR="008B5B96" w:rsidRPr="00E96C93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96C93">
              <w:rPr>
                <w:rFonts w:ascii="Calibri" w:hAnsi="Calibri"/>
                <w:sz w:val="18"/>
                <w:szCs w:val="18"/>
              </w:rPr>
              <w:t>AY DİLİMİ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54CB896" w14:textId="0BA335DB" w:rsidR="008B5B96" w:rsidRPr="001719B0" w:rsidRDefault="00627E95" w:rsidP="006F360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Eylül 2024</w:t>
            </w:r>
          </w:p>
        </w:tc>
      </w:tr>
      <w:tr w:rsidR="008B5B96" w:rsidRPr="00EB6F8F" w14:paraId="7DF07B19" w14:textId="77777777" w:rsidTr="006F3601">
        <w:trPr>
          <w:cantSplit/>
          <w:trHeight w:val="206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D55494" w14:textId="77777777" w:rsidR="008B5B96" w:rsidRPr="00EB6F8F" w:rsidRDefault="008B5B96" w:rsidP="006F3601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DERS </w:t>
            </w:r>
          </w:p>
        </w:tc>
        <w:tc>
          <w:tcPr>
            <w:tcW w:w="404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1AAE26" w14:textId="77777777" w:rsidR="008B5B96" w:rsidRPr="001719B0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1719B0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F5D" w14:textId="77777777" w:rsidR="008B5B96" w:rsidRPr="001719B0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GÜNLER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F482C" w14:textId="7E54C393" w:rsidR="008B5B96" w:rsidRPr="001719B0" w:rsidRDefault="00627E95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16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eylül</w:t>
            </w:r>
            <w:proofErr w:type="gramEnd"/>
            <w:r>
              <w:rPr>
                <w:rFonts w:ascii="Calibri" w:hAnsi="Calibri"/>
                <w:b w:val="0"/>
                <w:sz w:val="18"/>
                <w:szCs w:val="18"/>
              </w:rPr>
              <w:t xml:space="preserve"> /27 eylül arası</w:t>
            </w:r>
          </w:p>
        </w:tc>
      </w:tr>
      <w:tr w:rsidR="008B5B96" w:rsidRPr="00EB6F8F" w14:paraId="28BDA197" w14:textId="77777777" w:rsidTr="006F3601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AF7A5A" w14:textId="77777777" w:rsidR="008B5B96" w:rsidRPr="00EB6F8F" w:rsidRDefault="008B5B96" w:rsidP="006F3601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SINIF 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5835F" w14:textId="30A5B487" w:rsidR="008B5B96" w:rsidRPr="001719B0" w:rsidRDefault="008F7D86" w:rsidP="006F360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5.Sınıflar A/B/C/D</w:t>
            </w:r>
          </w:p>
        </w:tc>
      </w:tr>
      <w:tr w:rsidR="008B5B96" w:rsidRPr="00EB6F8F" w14:paraId="64B0BE86" w14:textId="77777777" w:rsidTr="006F3601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ECDBAD" w14:textId="77777777" w:rsidR="008B5B96" w:rsidRPr="00EB6F8F" w:rsidRDefault="008B5B96" w:rsidP="006F3601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ÖĞRENME ALANI         </w:t>
            </w:r>
          </w:p>
        </w:tc>
        <w:tc>
          <w:tcPr>
            <w:tcW w:w="759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2B429B4" w14:textId="77777777" w:rsidR="008B5B96" w:rsidRPr="00A065D6" w:rsidRDefault="008B5B96" w:rsidP="006F3601">
            <w:pPr>
              <w:pStyle w:val="Balk1"/>
              <w:jc w:val="left"/>
              <w:rPr>
                <w:rFonts w:ascii="Calibri" w:hAnsi="Calibri"/>
                <w:i/>
                <w:sz w:val="18"/>
                <w:szCs w:val="18"/>
              </w:rPr>
            </w:pPr>
            <w:r w:rsidRPr="00A065D6">
              <w:rPr>
                <w:rFonts w:ascii="Calibri" w:hAnsi="Calibri"/>
                <w:i/>
                <w:sz w:val="18"/>
                <w:szCs w:val="18"/>
              </w:rPr>
              <w:t>1.Görsel Sanatlarda Biçimlendirme(</w:t>
            </w:r>
            <w:proofErr w:type="gramStart"/>
            <w:r w:rsidRPr="00A065D6">
              <w:rPr>
                <w:rFonts w:ascii="Calibri" w:hAnsi="Calibri"/>
                <w:i/>
                <w:sz w:val="18"/>
                <w:szCs w:val="18"/>
              </w:rPr>
              <w:t>G.B.S</w:t>
            </w:r>
            <w:proofErr w:type="gramEnd"/>
            <w:r w:rsidRPr="00A065D6">
              <w:rPr>
                <w:rFonts w:ascii="Calibri" w:hAnsi="Calibri"/>
                <w:i/>
                <w:sz w:val="18"/>
                <w:szCs w:val="18"/>
              </w:rPr>
              <w:t>)2.Kültürel Miras (K.M.) 3.Sanatsal Eleştiri ve Estetik(S.E.E)</w:t>
            </w:r>
          </w:p>
        </w:tc>
      </w:tr>
      <w:tr w:rsidR="008B5B96" w:rsidRPr="00EB6F8F" w14:paraId="4863FEBB" w14:textId="77777777" w:rsidTr="006F3601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9F63D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ALT ÖĞRENME ALANI</w:t>
            </w:r>
          </w:p>
        </w:tc>
        <w:tc>
          <w:tcPr>
            <w:tcW w:w="75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88104" w14:textId="77777777" w:rsidR="008B5B96" w:rsidRPr="00CC225B" w:rsidRDefault="008B5B96" w:rsidP="008B5B9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C225B">
              <w:rPr>
                <w:b/>
                <w:color w:val="FF0000"/>
                <w:sz w:val="20"/>
                <w:szCs w:val="20"/>
                <w:u w:val="single"/>
              </w:rPr>
              <w:t>Renk Çemberi Yapalım</w:t>
            </w:r>
          </w:p>
          <w:p w14:paraId="0F3A3DDD" w14:textId="77777777" w:rsidR="008B5B96" w:rsidRPr="001719B0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F3035A8" w14:textId="77777777" w:rsidR="008B5B96" w:rsidRPr="00EB6F8F" w:rsidRDefault="008B5B96" w:rsidP="008B5B96">
      <w:pPr>
        <w:pStyle w:val="Balk1"/>
        <w:rPr>
          <w:rFonts w:ascii="Calibri" w:hAnsi="Calibri"/>
          <w:sz w:val="18"/>
          <w:szCs w:val="18"/>
        </w:rPr>
      </w:pPr>
    </w:p>
    <w:p w14:paraId="3787532F" w14:textId="77777777" w:rsidR="008B5B96" w:rsidRPr="00EB6F8F" w:rsidRDefault="008B5B96" w:rsidP="008B5B96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II:</w:t>
      </w:r>
    </w:p>
    <w:tbl>
      <w:tblPr>
        <w:tblW w:w="103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483"/>
      </w:tblGrid>
      <w:tr w:rsidR="008B5B96" w:rsidRPr="00EB6F8F" w14:paraId="1FEFBD7A" w14:textId="77777777" w:rsidTr="006F3601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427" w14:textId="77777777" w:rsidR="008B5B96" w:rsidRPr="00EB6F8F" w:rsidRDefault="008B5B96" w:rsidP="006F360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KAZANIMLAR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1374" w14:textId="77777777" w:rsidR="008B5B96" w:rsidRDefault="008B5B96" w:rsidP="008B5B96">
            <w:pPr>
              <w:spacing w:after="0" w:line="240" w:lineRule="auto"/>
              <w:rPr>
                <w:sz w:val="20"/>
                <w:szCs w:val="20"/>
              </w:rPr>
            </w:pPr>
            <w:r w:rsidRPr="009D155F">
              <w:rPr>
                <w:sz w:val="20"/>
                <w:szCs w:val="20"/>
              </w:rPr>
              <w:t xml:space="preserve">Öğrencilerimize kendi hazırladığımız boş bir renk çemberini fotokopi yoluyla çoğaltarak suluboya tekniği uygulamasıyla ana, ara, sıcak, soğuk, </w:t>
            </w:r>
            <w:proofErr w:type="gramStart"/>
            <w:r w:rsidRPr="009D155F">
              <w:rPr>
                <w:sz w:val="20"/>
                <w:szCs w:val="20"/>
              </w:rPr>
              <w:t>kontrast</w:t>
            </w:r>
            <w:proofErr w:type="gramEnd"/>
            <w:r w:rsidRPr="009D155F">
              <w:rPr>
                <w:sz w:val="20"/>
                <w:szCs w:val="20"/>
              </w:rPr>
              <w:t xml:space="preserve"> ve uyum renklerini öğrenmelerini sağlamak.</w:t>
            </w:r>
          </w:p>
          <w:p w14:paraId="3EC82993" w14:textId="77777777" w:rsidR="008B5B96" w:rsidRPr="00864F0A" w:rsidRDefault="008B5B96" w:rsidP="00016D99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56784">
              <w:rPr>
                <w:b/>
                <w:sz w:val="20"/>
                <w:szCs w:val="20"/>
              </w:rPr>
              <w:t>%Renklerin psikolojik etkileri üzerine Ürün alış ve verişlerinde kazanç yöntemleri</w:t>
            </w:r>
          </w:p>
        </w:tc>
      </w:tr>
      <w:tr w:rsidR="008B5B96" w:rsidRPr="00EB6F8F" w14:paraId="13F5E317" w14:textId="77777777" w:rsidTr="006F3601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4B953" w14:textId="77777777" w:rsidR="008B5B96" w:rsidRPr="00EB6F8F" w:rsidRDefault="008B5B96" w:rsidP="006F360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69459" w14:textId="77777777" w:rsidR="008B5B96" w:rsidRPr="001719B0" w:rsidRDefault="008B5B96" w:rsidP="006F3601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>Anlatım, dinleme ve örnek gösterme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ve uygulama </w:t>
            </w:r>
          </w:p>
        </w:tc>
      </w:tr>
      <w:tr w:rsidR="008B5B96" w:rsidRPr="00EB6F8F" w14:paraId="4109F23B" w14:textId="77777777" w:rsidTr="006F3601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5AB24" w14:textId="77777777" w:rsidR="008B5B96" w:rsidRPr="00EB6F8F" w:rsidRDefault="008B5B96" w:rsidP="006F360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37059" w14:textId="77777777" w:rsidR="008B5B96" w:rsidRPr="001719B0" w:rsidRDefault="008B5B96" w:rsidP="006F3601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Suluboya </w:t>
            </w:r>
            <w:proofErr w:type="gramStart"/>
            <w:r>
              <w:rPr>
                <w:b w:val="0"/>
                <w:sz w:val="20"/>
              </w:rPr>
              <w:t xml:space="preserve">tekniği </w:t>
            </w:r>
            <w:r w:rsidRPr="002E30F9">
              <w:rPr>
                <w:b w:val="0"/>
                <w:sz w:val="20"/>
              </w:rPr>
              <w:t>, Su</w:t>
            </w:r>
            <w:proofErr w:type="gramEnd"/>
            <w:r w:rsidRPr="002E30F9">
              <w:rPr>
                <w:b w:val="0"/>
                <w:sz w:val="20"/>
              </w:rPr>
              <w:t xml:space="preserve"> kabı, Suluboya Fırçası, Peçete, Resim Kâğıdı vb</w:t>
            </w:r>
            <w:r>
              <w:rPr>
                <w:sz w:val="20"/>
              </w:rPr>
              <w:t>.</w:t>
            </w:r>
          </w:p>
        </w:tc>
      </w:tr>
      <w:tr w:rsidR="008B5B96" w:rsidRPr="00EB6F8F" w14:paraId="419C7D54" w14:textId="77777777" w:rsidTr="006F3601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9E8A7D" w14:textId="77777777" w:rsidR="008B5B96" w:rsidRPr="00EB6F8F" w:rsidRDefault="008B5B96" w:rsidP="006F360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DERS ALANI                   </w:t>
            </w:r>
          </w:p>
        </w:tc>
        <w:tc>
          <w:tcPr>
            <w:tcW w:w="74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3BB13" w14:textId="77777777" w:rsidR="008B5B96" w:rsidRPr="001719B0" w:rsidRDefault="008B5B96" w:rsidP="006F360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>Sınıf veya Sanat Alanı</w:t>
            </w:r>
          </w:p>
        </w:tc>
      </w:tr>
      <w:tr w:rsidR="008B5B96" w:rsidRPr="00EB6F8F" w14:paraId="715291C4" w14:textId="77777777" w:rsidTr="006F3601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0C68D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ETKİNLİK SÜRECİ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4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DCA32" w14:textId="714F4713" w:rsidR="008B5B96" w:rsidRPr="001719B0" w:rsidRDefault="00627E95" w:rsidP="006F360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2</w:t>
            </w:r>
            <w:r w:rsidR="008B5B96">
              <w:rPr>
                <w:rFonts w:ascii="Calibri" w:hAnsi="Calibri"/>
                <w:b w:val="0"/>
                <w:sz w:val="18"/>
                <w:szCs w:val="18"/>
              </w:rPr>
              <w:t xml:space="preserve"> hafta </w:t>
            </w:r>
          </w:p>
        </w:tc>
      </w:tr>
      <w:tr w:rsidR="008B5B96" w:rsidRPr="00EB6F8F" w14:paraId="29924DC6" w14:textId="77777777" w:rsidTr="004C335F">
        <w:trPr>
          <w:cantSplit/>
          <w:trHeight w:val="3168"/>
          <w:jc w:val="center"/>
        </w:trPr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AEEF7D" w14:textId="2D497CDB" w:rsidR="004C335F" w:rsidRPr="00016D99" w:rsidRDefault="00C433ED" w:rsidP="006F3601">
            <w:pPr>
              <w:pStyle w:val="ListeParagra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6464" behindDoc="1" locked="0" layoutInCell="1" allowOverlap="1" wp14:anchorId="48F8918F" wp14:editId="09AC2D1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131445</wp:posOffset>
                  </wp:positionV>
                  <wp:extent cx="1924685" cy="1924685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379" y="21379"/>
                      <wp:lineTo x="21379" y="0"/>
                      <wp:lineTo x="0" y="0"/>
                    </wp:wrapPolygon>
                  </wp:wrapTight>
                  <wp:docPr id="2" name="Resim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192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263572" w14:textId="77777777" w:rsidR="008B5B96" w:rsidRPr="00016D99" w:rsidRDefault="004C335F" w:rsidP="006F3601">
            <w:pPr>
              <w:pStyle w:val="ListeParagra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D99">
              <w:rPr>
                <w:rFonts w:ascii="Times New Roman" w:hAnsi="Times New Roman"/>
                <w:sz w:val="18"/>
                <w:szCs w:val="18"/>
              </w:rPr>
              <w:t xml:space="preserve">             Yandaki renk çemberi örneğinin içi boş olan şeması İnternet üzerinden alınarak sınıf sayısına </w:t>
            </w:r>
            <w:proofErr w:type="gramStart"/>
            <w:r w:rsidRPr="00016D99">
              <w:rPr>
                <w:rFonts w:ascii="Times New Roman" w:hAnsi="Times New Roman"/>
                <w:sz w:val="18"/>
                <w:szCs w:val="18"/>
              </w:rPr>
              <w:t>göre     çoğaltılıp</w:t>
            </w:r>
            <w:proofErr w:type="gramEnd"/>
            <w:r w:rsidRPr="00016D99">
              <w:rPr>
                <w:rFonts w:ascii="Times New Roman" w:hAnsi="Times New Roman"/>
                <w:sz w:val="18"/>
                <w:szCs w:val="18"/>
              </w:rPr>
              <w:t xml:space="preserve"> çocuklara dağıtılır. Boş renk çemberi alt kısmında renk </w:t>
            </w:r>
            <w:proofErr w:type="spellStart"/>
            <w:r w:rsidRPr="00016D99">
              <w:rPr>
                <w:rFonts w:ascii="Times New Roman" w:hAnsi="Times New Roman"/>
                <w:sz w:val="18"/>
                <w:szCs w:val="18"/>
              </w:rPr>
              <w:t>katagorileri</w:t>
            </w:r>
            <w:proofErr w:type="spellEnd"/>
            <w:r w:rsidRPr="00016D99">
              <w:rPr>
                <w:rFonts w:ascii="Times New Roman" w:hAnsi="Times New Roman"/>
                <w:sz w:val="18"/>
                <w:szCs w:val="18"/>
              </w:rPr>
              <w:t xml:space="preserve"> belirtilerek çocukların çemberi boyamaları ve tanımaları desteklenir.  Böylelikle; </w:t>
            </w:r>
          </w:p>
          <w:p w14:paraId="1DDD489B" w14:textId="77777777" w:rsidR="004C335F" w:rsidRPr="00016D99" w:rsidRDefault="004C335F" w:rsidP="006F3601">
            <w:pPr>
              <w:pStyle w:val="ListeParagra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D99">
              <w:rPr>
                <w:rFonts w:ascii="Times New Roman" w:hAnsi="Times New Roman"/>
                <w:b/>
                <w:sz w:val="20"/>
                <w:szCs w:val="20"/>
              </w:rPr>
              <w:t>Ana Renkler:</w:t>
            </w:r>
            <w:r w:rsidRPr="00016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99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808080"/>
              </w:rPr>
              <w:t>Kırmızı</w:t>
            </w:r>
            <w:r w:rsidRPr="00016D99">
              <w:rPr>
                <w:rFonts w:ascii="Times New Roman" w:hAnsi="Times New Roman"/>
                <w:b/>
                <w:sz w:val="20"/>
                <w:szCs w:val="20"/>
                <w:shd w:val="clear" w:color="auto" w:fill="808080"/>
              </w:rPr>
              <w:t xml:space="preserve">, </w:t>
            </w:r>
            <w:r w:rsidRPr="00016D99">
              <w:rPr>
                <w:rFonts w:ascii="Times New Roman" w:hAnsi="Times New Roman"/>
                <w:b/>
                <w:color w:val="00B0F0"/>
                <w:sz w:val="20"/>
                <w:szCs w:val="20"/>
                <w:shd w:val="clear" w:color="auto" w:fill="808080"/>
              </w:rPr>
              <w:t>Mavi</w:t>
            </w:r>
            <w:r w:rsidRPr="00016D99">
              <w:rPr>
                <w:rFonts w:ascii="Times New Roman" w:hAnsi="Times New Roman"/>
                <w:b/>
                <w:sz w:val="20"/>
                <w:szCs w:val="20"/>
                <w:shd w:val="clear" w:color="auto" w:fill="808080"/>
              </w:rPr>
              <w:t xml:space="preserve">, </w:t>
            </w:r>
            <w:proofErr w:type="gramStart"/>
            <w:r w:rsidRPr="00016D99">
              <w:rPr>
                <w:rFonts w:ascii="Times New Roman" w:hAnsi="Times New Roman"/>
                <w:b/>
                <w:color w:val="FFFF00"/>
                <w:sz w:val="20"/>
                <w:szCs w:val="20"/>
                <w:shd w:val="clear" w:color="auto" w:fill="808080"/>
              </w:rPr>
              <w:t>Sarı</w:t>
            </w:r>
            <w:r w:rsidR="005706CF" w:rsidRPr="00016D99">
              <w:rPr>
                <w:rFonts w:ascii="Times New Roman" w:hAnsi="Times New Roman"/>
                <w:b/>
                <w:color w:val="FFFF00"/>
                <w:sz w:val="18"/>
                <w:szCs w:val="18"/>
                <w:shd w:val="clear" w:color="auto" w:fill="808080"/>
              </w:rPr>
              <w:t xml:space="preserve"> </w:t>
            </w:r>
            <w:r w:rsidR="005706CF" w:rsidRPr="00016D99">
              <w:rPr>
                <w:rFonts w:ascii="Times New Roman" w:hAnsi="Times New Roman"/>
                <w:b/>
                <w:color w:val="FFFFFF"/>
                <w:sz w:val="18"/>
                <w:szCs w:val="18"/>
                <w:shd w:val="clear" w:color="auto" w:fill="808080"/>
              </w:rPr>
              <w:t xml:space="preserve"> </w:t>
            </w:r>
            <w:r w:rsidR="00D23931" w:rsidRPr="00016D99">
              <w:rPr>
                <w:rFonts w:ascii="Times New Roman" w:hAnsi="Times New Roman"/>
                <w:b/>
                <w:color w:val="FFFFFF"/>
                <w:sz w:val="18"/>
                <w:szCs w:val="18"/>
                <w:shd w:val="clear" w:color="auto" w:fill="808080"/>
              </w:rPr>
              <w:t xml:space="preserve">  </w:t>
            </w:r>
            <w:r w:rsidR="005706CF" w:rsidRPr="00016D99">
              <w:rPr>
                <w:rFonts w:ascii="Times New Roman" w:hAnsi="Times New Roman"/>
                <w:b/>
                <w:color w:val="FFFF00"/>
                <w:sz w:val="18"/>
                <w:szCs w:val="18"/>
                <w:shd w:val="clear" w:color="auto" w:fill="4A442A"/>
              </w:rPr>
              <w:t>SICAK</w:t>
            </w:r>
            <w:proofErr w:type="gramEnd"/>
            <w:r w:rsidR="005706CF" w:rsidRPr="00016D99">
              <w:rPr>
                <w:rFonts w:ascii="Times New Roman" w:hAnsi="Times New Roman"/>
                <w:b/>
                <w:color w:val="FFFF00"/>
                <w:sz w:val="18"/>
                <w:szCs w:val="18"/>
                <w:shd w:val="clear" w:color="auto" w:fill="4A442A"/>
              </w:rPr>
              <w:t xml:space="preserve"> RENKLER:</w:t>
            </w:r>
            <w:r w:rsidR="005706CF" w:rsidRPr="00016D99">
              <w:rPr>
                <w:rFonts w:ascii="Times New Roman" w:hAnsi="Times New Roman"/>
                <w:b/>
                <w:color w:val="FFFF00"/>
                <w:sz w:val="18"/>
                <w:szCs w:val="18"/>
                <w:shd w:val="clear" w:color="auto" w:fill="FFFFFF"/>
              </w:rPr>
              <w:t xml:space="preserve"> SARI, </w:t>
            </w:r>
            <w:r w:rsidR="005706CF" w:rsidRPr="00016D99">
              <w:rPr>
                <w:rFonts w:ascii="Times New Roman" w:hAnsi="Times New Roman"/>
                <w:b/>
                <w:color w:val="FF0000"/>
                <w:sz w:val="18"/>
                <w:szCs w:val="18"/>
                <w:shd w:val="clear" w:color="auto" w:fill="FFFFFF"/>
              </w:rPr>
              <w:t>KIRMIZI.</w:t>
            </w:r>
            <w:r w:rsidR="005706CF" w:rsidRPr="00016D99">
              <w:rPr>
                <w:rFonts w:ascii="Times New Roman" w:hAnsi="Times New Roman"/>
                <w:b/>
                <w:color w:val="FFFF00"/>
                <w:sz w:val="18"/>
                <w:szCs w:val="18"/>
                <w:shd w:val="clear" w:color="auto" w:fill="FFFFFF"/>
              </w:rPr>
              <w:t xml:space="preserve"> </w:t>
            </w:r>
            <w:r w:rsidR="005706CF" w:rsidRPr="00016D99">
              <w:rPr>
                <w:rFonts w:ascii="Times New Roman" w:hAnsi="Times New Roman"/>
                <w:b/>
                <w:color w:val="F74D09"/>
                <w:sz w:val="18"/>
                <w:szCs w:val="18"/>
                <w:shd w:val="clear" w:color="auto" w:fill="FFFFFF"/>
              </w:rPr>
              <w:t>TURUNCU</w:t>
            </w:r>
          </w:p>
          <w:p w14:paraId="4D373541" w14:textId="77777777" w:rsidR="005706CF" w:rsidRPr="00016D99" w:rsidRDefault="004C335F" w:rsidP="004C335F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016D99">
              <w:rPr>
                <w:rFonts w:ascii="Times New Roman" w:hAnsi="Times New Roman"/>
                <w:b/>
              </w:rPr>
              <w:t>Ara Renkler:</w:t>
            </w:r>
            <w:r w:rsidRPr="00016D99">
              <w:rPr>
                <w:rFonts w:ascii="Times New Roman" w:hAnsi="Times New Roman"/>
              </w:rPr>
              <w:t xml:space="preserve"> </w:t>
            </w:r>
            <w:r w:rsidRPr="00016D99">
              <w:rPr>
                <w:rFonts w:ascii="Times New Roman" w:hAnsi="Times New Roman"/>
                <w:b/>
                <w:color w:val="873AC0"/>
                <w:shd w:val="clear" w:color="auto" w:fill="4A442A"/>
              </w:rPr>
              <w:t>Mor,</w:t>
            </w:r>
            <w:r w:rsidRPr="00016D99">
              <w:rPr>
                <w:rFonts w:ascii="Times New Roman" w:hAnsi="Times New Roman"/>
                <w:b/>
                <w:color w:val="7030A0"/>
                <w:shd w:val="clear" w:color="auto" w:fill="4A442A"/>
              </w:rPr>
              <w:t xml:space="preserve"> </w:t>
            </w:r>
            <w:r w:rsidRPr="00016D99">
              <w:rPr>
                <w:rFonts w:ascii="Times New Roman" w:hAnsi="Times New Roman"/>
                <w:b/>
                <w:color w:val="F74D09"/>
                <w:shd w:val="clear" w:color="auto" w:fill="4A442A"/>
              </w:rPr>
              <w:t>Turuncu</w:t>
            </w:r>
            <w:r w:rsidRPr="00016D99">
              <w:rPr>
                <w:rFonts w:ascii="Times New Roman" w:hAnsi="Times New Roman"/>
                <w:b/>
                <w:color w:val="FFC000"/>
                <w:shd w:val="clear" w:color="auto" w:fill="4A442A"/>
              </w:rPr>
              <w:t xml:space="preserve">, </w:t>
            </w:r>
            <w:r w:rsidRPr="00016D99">
              <w:rPr>
                <w:rFonts w:ascii="Times New Roman" w:hAnsi="Times New Roman"/>
                <w:b/>
                <w:color w:val="00B050"/>
                <w:shd w:val="clear" w:color="auto" w:fill="4A442A"/>
              </w:rPr>
              <w:t>Yeşil</w:t>
            </w:r>
            <w:r w:rsidRPr="00016D99">
              <w:rPr>
                <w:rFonts w:ascii="Times New Roman" w:hAnsi="Times New Roman"/>
                <w:color w:val="7030A0"/>
              </w:rPr>
              <w:t xml:space="preserve"> </w:t>
            </w:r>
            <w:r w:rsidR="005706CF" w:rsidRPr="00016D99">
              <w:rPr>
                <w:rFonts w:ascii="Times New Roman" w:hAnsi="Times New Roman"/>
                <w:b/>
                <w:color w:val="00B0F0"/>
                <w:sz w:val="18"/>
                <w:szCs w:val="18"/>
                <w:shd w:val="clear" w:color="auto" w:fill="4A442A"/>
              </w:rPr>
              <w:t>SOĞUK RENKLER</w:t>
            </w:r>
            <w:r w:rsidR="005706CF" w:rsidRPr="00016D9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:</w:t>
            </w:r>
            <w:r w:rsidR="005706CF" w:rsidRPr="00016D99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 w:rsidR="005706CF" w:rsidRPr="00016D9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MAVİ,</w:t>
            </w:r>
            <w:r w:rsidR="005706CF" w:rsidRPr="00016D99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 w:rsidR="005706CF" w:rsidRPr="00016D9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YEŞİL,</w:t>
            </w:r>
            <w:r w:rsidR="005706CF" w:rsidRPr="00016D99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 xml:space="preserve"> MOR</w:t>
            </w:r>
          </w:p>
          <w:p w14:paraId="5A02DB60" w14:textId="64395A68" w:rsidR="004C335F" w:rsidRPr="00016D99" w:rsidRDefault="005706CF" w:rsidP="00016D99">
            <w:pPr>
              <w:shd w:val="clear" w:color="auto" w:fill="4A442A"/>
              <w:rPr>
                <w:rFonts w:ascii="Times New Roman" w:hAnsi="Times New Roman"/>
                <w:b/>
              </w:rPr>
            </w:pPr>
            <w:r w:rsidRPr="00433E81">
              <w:rPr>
                <w:rFonts w:ascii="Times New Roman" w:hAnsi="Times New Roman"/>
                <w:b/>
                <w:color w:val="FFFFFF"/>
              </w:rPr>
              <w:t>Zıt renkler:</w:t>
            </w:r>
            <w:r w:rsidRPr="00016D99">
              <w:rPr>
                <w:rFonts w:ascii="Times New Roman" w:hAnsi="Times New Roman"/>
              </w:rPr>
              <w:t xml:space="preserve"> </w:t>
            </w:r>
            <w:r w:rsidRPr="00016D99">
              <w:rPr>
                <w:rFonts w:ascii="Times New Roman" w:hAnsi="Times New Roman"/>
                <w:b/>
                <w:color w:val="FF0000"/>
              </w:rPr>
              <w:t>Kırmızı’nın</w:t>
            </w:r>
            <w:r w:rsidRPr="00016D9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33E81" w:rsidRPr="00433E81">
              <w:rPr>
                <w:rFonts w:ascii="Times New Roman" w:hAnsi="Times New Roman"/>
                <w:b/>
                <w:color w:val="FFFFFF"/>
              </w:rPr>
              <w:t>kontrastı</w:t>
            </w:r>
            <w:proofErr w:type="gramEnd"/>
            <w:r w:rsidRPr="00016D99">
              <w:rPr>
                <w:rFonts w:ascii="Times New Roman" w:hAnsi="Times New Roman"/>
                <w:b/>
              </w:rPr>
              <w:t xml:space="preserve"> </w:t>
            </w:r>
            <w:r w:rsidRPr="00016D99">
              <w:rPr>
                <w:rFonts w:ascii="Times New Roman" w:hAnsi="Times New Roman"/>
                <w:b/>
                <w:color w:val="00B050"/>
              </w:rPr>
              <w:t>Yeşil</w:t>
            </w:r>
          </w:p>
          <w:p w14:paraId="3AA6C6C5" w14:textId="3D230F67" w:rsidR="005706CF" w:rsidRPr="00016D99" w:rsidRDefault="005706CF" w:rsidP="00016D99">
            <w:pPr>
              <w:shd w:val="clear" w:color="auto" w:fill="4A442A"/>
              <w:rPr>
                <w:rFonts w:ascii="Times New Roman" w:hAnsi="Times New Roman"/>
                <w:b/>
              </w:rPr>
            </w:pPr>
            <w:r w:rsidRPr="00016D99">
              <w:rPr>
                <w:rFonts w:ascii="Times New Roman" w:hAnsi="Times New Roman"/>
              </w:rPr>
              <w:t xml:space="preserve">                     </w:t>
            </w:r>
            <w:proofErr w:type="spellStart"/>
            <w:r w:rsidRPr="00016D99">
              <w:rPr>
                <w:rFonts w:ascii="Times New Roman" w:hAnsi="Times New Roman"/>
                <w:b/>
                <w:color w:val="F74D09"/>
              </w:rPr>
              <w:t>Turuncu’nun</w:t>
            </w:r>
            <w:proofErr w:type="spellEnd"/>
            <w:r w:rsidRPr="00016D99">
              <w:rPr>
                <w:rFonts w:ascii="Times New Roman" w:hAnsi="Times New Roman"/>
                <w:b/>
                <w:color w:val="F74D09"/>
              </w:rPr>
              <w:t xml:space="preserve"> </w:t>
            </w:r>
            <w:proofErr w:type="gramStart"/>
            <w:r w:rsidR="00433E81" w:rsidRPr="00433E81">
              <w:rPr>
                <w:rFonts w:ascii="Times New Roman" w:hAnsi="Times New Roman"/>
                <w:b/>
                <w:color w:val="FFFFFF"/>
              </w:rPr>
              <w:t>kontrastı</w:t>
            </w:r>
            <w:proofErr w:type="gramEnd"/>
            <w:r w:rsidRPr="00016D99">
              <w:rPr>
                <w:rFonts w:ascii="Times New Roman" w:hAnsi="Times New Roman"/>
                <w:b/>
              </w:rPr>
              <w:t xml:space="preserve"> </w:t>
            </w:r>
            <w:r w:rsidRPr="00016D99">
              <w:rPr>
                <w:rFonts w:ascii="Times New Roman" w:hAnsi="Times New Roman"/>
                <w:b/>
                <w:color w:val="00B0F0"/>
              </w:rPr>
              <w:t>Mavi</w:t>
            </w:r>
          </w:p>
          <w:p w14:paraId="2B2445B0" w14:textId="359B7122" w:rsidR="005706CF" w:rsidRPr="00016D99" w:rsidRDefault="005706CF" w:rsidP="00016D99">
            <w:pPr>
              <w:shd w:val="clear" w:color="auto" w:fill="4A442A"/>
              <w:rPr>
                <w:rFonts w:ascii="Times New Roman" w:hAnsi="Times New Roman"/>
              </w:rPr>
            </w:pPr>
            <w:r w:rsidRPr="00016D99">
              <w:rPr>
                <w:rFonts w:ascii="Times New Roman" w:hAnsi="Times New Roman"/>
                <w:b/>
              </w:rPr>
              <w:t xml:space="preserve">                      </w:t>
            </w:r>
            <w:r w:rsidRPr="00016D99">
              <w:rPr>
                <w:rFonts w:ascii="Times New Roman" w:hAnsi="Times New Roman"/>
                <w:b/>
                <w:color w:val="FFFF00"/>
              </w:rPr>
              <w:t xml:space="preserve">Sarı’nın </w:t>
            </w:r>
            <w:proofErr w:type="gramStart"/>
            <w:r w:rsidR="00433E81" w:rsidRPr="00433E81">
              <w:rPr>
                <w:rFonts w:ascii="Times New Roman" w:hAnsi="Times New Roman"/>
                <w:b/>
                <w:color w:val="FFFFFF"/>
              </w:rPr>
              <w:t>kontrastı</w:t>
            </w:r>
            <w:proofErr w:type="gramEnd"/>
            <w:r w:rsidRPr="00016D99">
              <w:rPr>
                <w:rFonts w:ascii="Times New Roman" w:hAnsi="Times New Roman"/>
                <w:b/>
              </w:rPr>
              <w:t xml:space="preserve"> </w:t>
            </w:r>
            <w:r w:rsidRPr="00016D99">
              <w:rPr>
                <w:rFonts w:ascii="Times New Roman" w:hAnsi="Times New Roman"/>
                <w:b/>
                <w:color w:val="873AC0"/>
              </w:rPr>
              <w:t>Mor dur.</w:t>
            </w:r>
            <w:r w:rsidRPr="00016D99">
              <w:rPr>
                <w:rFonts w:ascii="Times New Roman" w:hAnsi="Times New Roman"/>
              </w:rPr>
              <w:t xml:space="preserve">   </w:t>
            </w:r>
          </w:p>
        </w:tc>
      </w:tr>
      <w:tr w:rsidR="008B5B96" w:rsidRPr="00EB6F8F" w14:paraId="5A5DF2CB" w14:textId="77777777" w:rsidTr="006F3601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6CBE80CA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Bireysel Öğrenme Etkinlikleri</w:t>
            </w:r>
          </w:p>
          <w:p w14:paraId="635FB9BF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(Ödev, deney, problem çözme vb.)</w:t>
            </w:r>
          </w:p>
        </w:tc>
        <w:tc>
          <w:tcPr>
            <w:tcW w:w="7483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5B1AC" w14:textId="77777777" w:rsidR="008B5B96" w:rsidRPr="001719B0" w:rsidRDefault="008B5B96" w:rsidP="006F360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Renkler ana, ara zıt, sıcak-soğuk ve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nötr</w:t>
            </w:r>
            <w:proofErr w:type="gramEnd"/>
            <w:r>
              <w:rPr>
                <w:rFonts w:ascii="Calibri" w:hAnsi="Calibri"/>
                <w:b w:val="0"/>
                <w:sz w:val="18"/>
                <w:szCs w:val="18"/>
              </w:rPr>
              <w:t xml:space="preserve"> renler nelerdir? </w:t>
            </w:r>
          </w:p>
        </w:tc>
      </w:tr>
      <w:tr w:rsidR="008B5B96" w:rsidRPr="00EB6F8F" w14:paraId="313CDE66" w14:textId="77777777" w:rsidTr="006F3601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61383162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</w:t>
            </w:r>
          </w:p>
          <w:p w14:paraId="43CB5C0F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(Proje, gezi, gözlem vb.)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B979505" w14:textId="77777777" w:rsidR="008B5B96" w:rsidRPr="001719B0" w:rsidRDefault="008B5B96" w:rsidP="006F360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önceden yapılmış örnek çocuk resimleri gösterilerek duyguların ve becerilerin pekiştirilmesi. </w:t>
            </w:r>
          </w:p>
        </w:tc>
      </w:tr>
    </w:tbl>
    <w:p w14:paraId="072CB305" w14:textId="77777777" w:rsidR="008B5B96" w:rsidRPr="00EB6F8F" w:rsidRDefault="008B5B96" w:rsidP="008B5B96">
      <w:pPr>
        <w:pStyle w:val="Balk1"/>
        <w:rPr>
          <w:rFonts w:ascii="Calibri" w:hAnsi="Calibri"/>
          <w:sz w:val="18"/>
          <w:szCs w:val="18"/>
        </w:rPr>
      </w:pPr>
    </w:p>
    <w:p w14:paraId="58DC70A0" w14:textId="77777777" w:rsidR="008B5B96" w:rsidRPr="00EB6F8F" w:rsidRDefault="008B5B96" w:rsidP="008B5B96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III</w:t>
      </w:r>
    </w:p>
    <w:tbl>
      <w:tblPr>
        <w:tblW w:w="101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34"/>
      </w:tblGrid>
      <w:tr w:rsidR="008B5B96" w:rsidRPr="00EB6F8F" w14:paraId="19373FA5" w14:textId="77777777" w:rsidTr="006F3601">
        <w:trPr>
          <w:trHeight w:val="1379"/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D9919A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14:paraId="04B394DE" w14:textId="77777777" w:rsidR="008B5B96" w:rsidRPr="00A065D6" w:rsidRDefault="008B5B96" w:rsidP="006F3601">
            <w:pPr>
              <w:pStyle w:val="Balk1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A065D6">
              <w:rPr>
                <w:rFonts w:ascii="Calibri" w:hAnsi="Calibri"/>
                <w:b w:val="0"/>
                <w:i/>
                <w:sz w:val="18"/>
                <w:szCs w:val="18"/>
              </w:rPr>
              <w:t xml:space="preserve">Bireysel öğrenme etkinliklerine yönelik Ölçme-Değerlendirme </w:t>
            </w:r>
          </w:p>
          <w:p w14:paraId="7862CCE8" w14:textId="77777777" w:rsidR="008B5B96" w:rsidRPr="00A065D6" w:rsidRDefault="008B5B96" w:rsidP="006F3601">
            <w:pPr>
              <w:pStyle w:val="Balk1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A065D6">
              <w:rPr>
                <w:rFonts w:ascii="Calibri" w:hAnsi="Calibri"/>
                <w:b w:val="0"/>
                <w:i/>
                <w:sz w:val="18"/>
                <w:szCs w:val="18"/>
              </w:rPr>
              <w:t>Grupla öğrenme etkinliklerine yönelik Ölçme-Değerlendirme</w:t>
            </w:r>
          </w:p>
          <w:p w14:paraId="015BCC55" w14:textId="77777777" w:rsidR="008B5B96" w:rsidRPr="00A065D6" w:rsidRDefault="008B5B96" w:rsidP="006F3601">
            <w:pPr>
              <w:pStyle w:val="Balk1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A065D6">
              <w:rPr>
                <w:rFonts w:ascii="Calibri" w:hAnsi="Calibri"/>
                <w:b w:val="0"/>
                <w:i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39BA89A8" w14:textId="77777777" w:rsidR="008B5B96" w:rsidRDefault="008B5B96" w:rsidP="006F3601">
            <w:pPr>
              <w:rPr>
                <w:b/>
                <w:sz w:val="18"/>
                <w:szCs w:val="18"/>
              </w:rPr>
            </w:pPr>
          </w:p>
          <w:p w14:paraId="443FD563" w14:textId="77777777" w:rsidR="008B5B96" w:rsidRPr="00CC225B" w:rsidRDefault="008B5B96" w:rsidP="006F3601">
            <w:pPr>
              <w:rPr>
                <w:b/>
                <w:color w:val="FF0000"/>
                <w:sz w:val="18"/>
                <w:szCs w:val="18"/>
              </w:rPr>
            </w:pPr>
            <w:r w:rsidRPr="00CC225B">
              <w:rPr>
                <w:b/>
                <w:color w:val="FF0000"/>
                <w:sz w:val="18"/>
                <w:szCs w:val="18"/>
              </w:rPr>
              <w:t>1.Ders İçi Performans Değerlendirme Sözlü veya uygulamalı sınav.</w:t>
            </w:r>
          </w:p>
        </w:tc>
        <w:tc>
          <w:tcPr>
            <w:tcW w:w="49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A16B9" w14:textId="77777777" w:rsidR="008B5B96" w:rsidRPr="00ED52A9" w:rsidRDefault="008B5B96" w:rsidP="008B5B96">
            <w:pPr>
              <w:spacing w:after="0" w:line="240" w:lineRule="auto"/>
              <w:rPr>
                <w:color w:val="0070C0"/>
              </w:rPr>
            </w:pPr>
            <w:r w:rsidRPr="00ED52A9">
              <w:rPr>
                <w:b/>
                <w:color w:val="0070C0"/>
                <w:sz w:val="20"/>
                <w:szCs w:val="20"/>
              </w:rPr>
              <w:t>G.5.1.7. Görsel sanat çalışmalarını oluştururken sanat elemanları ve tasarım ilkelerini kullanır</w:t>
            </w: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>.</w:t>
            </w:r>
          </w:p>
          <w:p w14:paraId="3276964B" w14:textId="77777777" w:rsidR="008B5B96" w:rsidRPr="00016D99" w:rsidRDefault="008B5B96" w:rsidP="008B5B96">
            <w:pPr>
              <w:spacing w:after="0" w:line="240" w:lineRule="auto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 xml:space="preserve">Renk: </w:t>
            </w:r>
            <w:r w:rsidRPr="00016D99">
              <w:rPr>
                <w:rFonts w:cs="Calibri"/>
                <w:color w:val="0070C0"/>
                <w:sz w:val="20"/>
                <w:szCs w:val="20"/>
              </w:rPr>
              <w:t>Öğrencinin oluşturduğu renkler, açık, koyu</w:t>
            </w: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 xml:space="preserve"> Form: </w:t>
            </w:r>
            <w:r w:rsidRPr="00016D99">
              <w:rPr>
                <w:rFonts w:cs="Calibri"/>
                <w:color w:val="0070C0"/>
                <w:sz w:val="20"/>
                <w:szCs w:val="20"/>
              </w:rPr>
              <w:t xml:space="preserve">İç bükey, dış bükey, negatif, pozitif </w:t>
            </w: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 xml:space="preserve">Doku: </w:t>
            </w:r>
            <w:r w:rsidRPr="00016D99">
              <w:rPr>
                <w:rFonts w:cs="Calibri"/>
                <w:color w:val="0070C0"/>
                <w:sz w:val="20"/>
                <w:szCs w:val="20"/>
              </w:rPr>
              <w:t>Yüzey süslemesi Değer</w:t>
            </w: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>Valör</w:t>
            </w:r>
            <w:proofErr w:type="spellEnd"/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 xml:space="preserve">): </w:t>
            </w:r>
            <w:r w:rsidRPr="00016D99">
              <w:rPr>
                <w:rFonts w:cs="Calibri"/>
                <w:color w:val="0070C0"/>
                <w:sz w:val="20"/>
                <w:szCs w:val="20"/>
              </w:rPr>
              <w:t xml:space="preserve">Bir rengin şiddeti, açık, koyu, orta veya yüksek kontrast </w:t>
            </w: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>Denge:</w:t>
            </w:r>
            <w:r w:rsidRPr="00016D99">
              <w:rPr>
                <w:rFonts w:cs="Calibri"/>
                <w:color w:val="0070C0"/>
                <w:sz w:val="20"/>
                <w:szCs w:val="20"/>
              </w:rPr>
              <w:t xml:space="preserve"> Simetrik, asimetrik, merkezî </w:t>
            </w: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>(</w:t>
            </w:r>
            <w:proofErr w:type="gramStart"/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>G.İ.B</w:t>
            </w:r>
            <w:proofErr w:type="gramEnd"/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>)</w:t>
            </w:r>
          </w:p>
          <w:p w14:paraId="0A7081FB" w14:textId="77777777" w:rsidR="008B5B96" w:rsidRPr="006F4FDE" w:rsidRDefault="008B5B96" w:rsidP="008B5B9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16D99">
              <w:rPr>
                <w:rFonts w:cs="Calibri"/>
                <w:b/>
                <w:sz w:val="18"/>
                <w:szCs w:val="18"/>
              </w:rPr>
              <w:t>1.Ders içi performans Değerlendirme</w:t>
            </w:r>
          </w:p>
        </w:tc>
      </w:tr>
      <w:tr w:rsidR="008B5B96" w:rsidRPr="00EB6F8F" w14:paraId="15C358A5" w14:textId="77777777" w:rsidTr="006F3601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77915F06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3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EF77154" w14:textId="77777777" w:rsidR="008B5B96" w:rsidRPr="00EB6F8F" w:rsidRDefault="008B5B96" w:rsidP="006F3601">
            <w:pPr>
              <w:pStyle w:val="Balk1"/>
              <w:rPr>
                <w:rFonts w:ascii="Calibri" w:hAnsi="Calibri"/>
                <w:bCs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Matematik, fen bilimleri, Sosyal Bilgiler</w:t>
            </w:r>
          </w:p>
        </w:tc>
      </w:tr>
    </w:tbl>
    <w:p w14:paraId="022C5D1B" w14:textId="77777777" w:rsidR="008B5B96" w:rsidRPr="00EB6F8F" w:rsidRDefault="008B5B96" w:rsidP="008B5B96">
      <w:pPr>
        <w:pStyle w:val="Balk1"/>
        <w:rPr>
          <w:rFonts w:ascii="Calibri" w:hAnsi="Calibri"/>
          <w:sz w:val="18"/>
          <w:szCs w:val="18"/>
        </w:rPr>
      </w:pPr>
    </w:p>
    <w:p w14:paraId="7AFC79E5" w14:textId="77777777" w:rsidR="008B5B96" w:rsidRPr="00EB6F8F" w:rsidRDefault="008B5B96" w:rsidP="008B5B96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103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770"/>
      </w:tblGrid>
      <w:tr w:rsidR="008B5B96" w:rsidRPr="00EB6F8F" w14:paraId="5D0AD0C5" w14:textId="77777777" w:rsidTr="006F3601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DD4306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Planın Uygulanmasına </w:t>
            </w:r>
          </w:p>
          <w:p w14:paraId="3D611F43" w14:textId="77777777" w:rsidR="008B5B96" w:rsidRPr="00EB6F8F" w:rsidRDefault="008B5B96" w:rsidP="006F3601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İlişkin Açıklamalar</w:t>
            </w:r>
          </w:p>
        </w:tc>
        <w:tc>
          <w:tcPr>
            <w:tcW w:w="7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1E43" w14:textId="77777777" w:rsidR="008B5B96" w:rsidRPr="001719B0" w:rsidRDefault="008B5B96" w:rsidP="00D23931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             Bu Planda </w:t>
            </w:r>
            <w:r w:rsidRPr="00A065D6">
              <w:rPr>
                <w:rFonts w:ascii="Calibri" w:hAnsi="Calibri"/>
                <w:b w:val="0"/>
                <w:sz w:val="18"/>
                <w:szCs w:val="18"/>
              </w:rPr>
              <w:t>öğrencilerin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renk bilg</w:t>
            </w:r>
            <w:r w:rsidR="00D23931">
              <w:rPr>
                <w:rFonts w:ascii="Calibri" w:hAnsi="Calibri"/>
                <w:b w:val="0"/>
                <w:sz w:val="18"/>
                <w:szCs w:val="18"/>
              </w:rPr>
              <w:t xml:space="preserve">ilerini artırarak zevkli ve eğlenceli bir sunum hazırlamalarını sağlamak. </w:t>
            </w:r>
          </w:p>
        </w:tc>
      </w:tr>
    </w:tbl>
    <w:p w14:paraId="02F80D02" w14:textId="77777777" w:rsidR="008B5B96" w:rsidRDefault="008B5B96" w:rsidP="008B5B96">
      <w:pPr>
        <w:pStyle w:val="Balk1"/>
        <w:rPr>
          <w:rFonts w:ascii="Calibri" w:hAnsi="Calibri"/>
          <w:sz w:val="18"/>
          <w:szCs w:val="18"/>
        </w:rPr>
      </w:pPr>
    </w:p>
    <w:p w14:paraId="0117A760" w14:textId="3CCC2093" w:rsidR="008B5B96" w:rsidRDefault="00627E95" w:rsidP="008B5B96">
      <w:pPr>
        <w:pStyle w:val="Balk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Özge </w:t>
      </w:r>
      <w:proofErr w:type="spellStart"/>
      <w:r>
        <w:rPr>
          <w:rFonts w:ascii="Calibri" w:hAnsi="Calibri"/>
          <w:sz w:val="18"/>
          <w:szCs w:val="18"/>
        </w:rPr>
        <w:t>özyılmaz</w:t>
      </w:r>
      <w:proofErr w:type="spellEnd"/>
    </w:p>
    <w:p w14:paraId="28FFAE3E" w14:textId="77777777" w:rsidR="002F5D1D" w:rsidRPr="00EB6F8F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Görsel Sanatlar</w:t>
      </w:r>
      <w:r w:rsidRPr="00EB6F8F">
        <w:rPr>
          <w:rFonts w:ascii="Calibri" w:hAnsi="Calibri"/>
          <w:sz w:val="18"/>
          <w:szCs w:val="18"/>
        </w:rPr>
        <w:t xml:space="preserve"> Öğretmeni          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  <w:t>Müdür Yardımcısı</w:t>
      </w:r>
    </w:p>
    <w:p w14:paraId="73CC532B" w14:textId="77777777" w:rsidR="002F5D1D" w:rsidRPr="002E30F9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</w:p>
    <w:p w14:paraId="6CB0282A" w14:textId="77777777" w:rsidR="008B5B96" w:rsidRPr="00EB6F8F" w:rsidRDefault="008B5B96" w:rsidP="008B5B96">
      <w:pPr>
        <w:pStyle w:val="Balk1"/>
        <w:rPr>
          <w:rFonts w:ascii="Calibri" w:hAnsi="Calibri"/>
          <w:sz w:val="18"/>
          <w:szCs w:val="18"/>
        </w:rPr>
      </w:pPr>
    </w:p>
    <w:p w14:paraId="4D7D10B4" w14:textId="77777777" w:rsidR="00433E81" w:rsidRDefault="00433E81" w:rsidP="00433E81">
      <w:pPr>
        <w:jc w:val="both"/>
        <w:rPr>
          <w:sz w:val="18"/>
          <w:szCs w:val="18"/>
        </w:rPr>
      </w:pPr>
      <w:proofErr w:type="gramStart"/>
      <w:r w:rsidRPr="00C706B0">
        <w:rPr>
          <w:b/>
          <w:sz w:val="18"/>
          <w:szCs w:val="18"/>
        </w:rPr>
        <w:t>Not</w:t>
      </w:r>
      <w:r w:rsidRPr="00C706B0">
        <w:rPr>
          <w:b/>
          <w:sz w:val="14"/>
          <w:szCs w:val="14"/>
        </w:rPr>
        <w:t>:</w:t>
      </w:r>
      <w:r>
        <w:rPr>
          <w:sz w:val="14"/>
          <w:szCs w:val="14"/>
        </w:rPr>
        <w:t xml:space="preserve"> 2024/2025 </w:t>
      </w:r>
      <w:r w:rsidRPr="00C706B0">
        <w:rPr>
          <w:sz w:val="14"/>
          <w:szCs w:val="14"/>
        </w:rPr>
        <w:t xml:space="preserve">Eğitim ve Öğretim yılı Görsel Sanatlar zorunlu eğitim planında özellikle ders saatlerinin tek saat olması nedeniyle konuların öğrencilerin </w:t>
      </w:r>
      <w:r w:rsidRPr="00C706B0">
        <w:rPr>
          <w:b/>
          <w:sz w:val="14"/>
          <w:szCs w:val="14"/>
        </w:rPr>
        <w:t>motor becerileri ve yetenekleri acısından</w:t>
      </w:r>
      <w:r w:rsidRPr="00C706B0">
        <w:rPr>
          <w:sz w:val="14"/>
          <w:szCs w:val="14"/>
        </w:rPr>
        <w:t xml:space="preserve"> ve diğer derslerin aksamaması düşünülerek, verilen </w:t>
      </w:r>
      <w:r w:rsidRPr="00C706B0">
        <w:rPr>
          <w:b/>
          <w:sz w:val="14"/>
          <w:szCs w:val="14"/>
        </w:rPr>
        <w:t>konunun evde değil de derste tamamlanması</w:t>
      </w:r>
      <w:r w:rsidRPr="00C706B0">
        <w:rPr>
          <w:sz w:val="14"/>
          <w:szCs w:val="14"/>
        </w:rPr>
        <w:t xml:space="preserve"> prensibinden hareketle belirtilen her kazanım için bir aylık yani 4 haftalık zamana yayılmıştır. </w:t>
      </w:r>
      <w:proofErr w:type="gramEnd"/>
      <w:r w:rsidRPr="00C706B0">
        <w:rPr>
          <w:sz w:val="14"/>
          <w:szCs w:val="14"/>
        </w:rPr>
        <w:t xml:space="preserve">Bu sebeple günlük planların lüzum görüldüğünde konu içeriğinde bir açıklama çeşitlemesi yapılacaksa bu günlük plana yansıtılacaktır. Günlük planlar bu sebepten yıllık plana göre aylık plan çerçevesinde </w:t>
      </w:r>
      <w:r>
        <w:rPr>
          <w:sz w:val="14"/>
          <w:szCs w:val="14"/>
        </w:rPr>
        <w:t>hazırlanmış</w:t>
      </w:r>
      <w:r w:rsidRPr="00C706B0">
        <w:rPr>
          <w:sz w:val="14"/>
          <w:szCs w:val="14"/>
        </w:rPr>
        <w:t>tır.</w:t>
      </w:r>
      <w:r>
        <w:rPr>
          <w:sz w:val="18"/>
          <w:szCs w:val="18"/>
        </w:rPr>
        <w:t xml:space="preserve"> </w:t>
      </w:r>
    </w:p>
    <w:p w14:paraId="0EB377D9" w14:textId="0DA9FDDF" w:rsidR="00CC225B" w:rsidRDefault="00CC225B" w:rsidP="00CC225B">
      <w:pPr>
        <w:jc w:val="both"/>
        <w:rPr>
          <w:sz w:val="18"/>
          <w:szCs w:val="18"/>
        </w:rPr>
      </w:pPr>
      <w:r w:rsidRPr="00C706B0">
        <w:rPr>
          <w:sz w:val="14"/>
          <w:szCs w:val="14"/>
        </w:rPr>
        <w:t>.</w:t>
      </w:r>
      <w:r>
        <w:rPr>
          <w:sz w:val="18"/>
          <w:szCs w:val="18"/>
        </w:rPr>
        <w:t xml:space="preserve"> </w:t>
      </w:r>
    </w:p>
    <w:p w14:paraId="0696702C" w14:textId="77777777" w:rsidR="008B5B96" w:rsidRPr="00EB6F8F" w:rsidRDefault="008B5B96" w:rsidP="008B5B96">
      <w:pPr>
        <w:rPr>
          <w:sz w:val="18"/>
          <w:szCs w:val="18"/>
        </w:rPr>
      </w:pPr>
    </w:p>
    <w:p w14:paraId="5459FA7C" w14:textId="77777777" w:rsidR="008B5B96" w:rsidRDefault="008B5B96" w:rsidP="008B5B96">
      <w:pPr>
        <w:rPr>
          <w:sz w:val="18"/>
          <w:szCs w:val="18"/>
        </w:rPr>
      </w:pPr>
      <w:bookmarkStart w:id="0" w:name="_GoBack"/>
      <w:bookmarkEnd w:id="0"/>
    </w:p>
    <w:sectPr w:rsidR="008B5B96" w:rsidSect="00C57A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70C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006"/>
    <w:multiLevelType w:val="hybridMultilevel"/>
    <w:tmpl w:val="FAC296FC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" w15:restartNumberingAfterBreak="0">
    <w:nsid w:val="6AAE624C"/>
    <w:multiLevelType w:val="hybridMultilevel"/>
    <w:tmpl w:val="B30C4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1F70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8"/>
    <w:rsid w:val="00016D99"/>
    <w:rsid w:val="00035DDD"/>
    <w:rsid w:val="000429DC"/>
    <w:rsid w:val="00052AB5"/>
    <w:rsid w:val="00073146"/>
    <w:rsid w:val="000A63B8"/>
    <w:rsid w:val="000D58DB"/>
    <w:rsid w:val="000E1B07"/>
    <w:rsid w:val="000F03D3"/>
    <w:rsid w:val="00127C1C"/>
    <w:rsid w:val="001719B0"/>
    <w:rsid w:val="00172E3A"/>
    <w:rsid w:val="0019427D"/>
    <w:rsid w:val="0019758D"/>
    <w:rsid w:val="001A2241"/>
    <w:rsid w:val="001A28B0"/>
    <w:rsid w:val="001C2471"/>
    <w:rsid w:val="001D1BD5"/>
    <w:rsid w:val="001D3189"/>
    <w:rsid w:val="001F32AC"/>
    <w:rsid w:val="001F3E14"/>
    <w:rsid w:val="001F6379"/>
    <w:rsid w:val="00200BA7"/>
    <w:rsid w:val="00244B1C"/>
    <w:rsid w:val="00267D60"/>
    <w:rsid w:val="00276A92"/>
    <w:rsid w:val="00277887"/>
    <w:rsid w:val="00285F2F"/>
    <w:rsid w:val="00297EA8"/>
    <w:rsid w:val="002C183C"/>
    <w:rsid w:val="002C31E2"/>
    <w:rsid w:val="002D0315"/>
    <w:rsid w:val="002E30F9"/>
    <w:rsid w:val="002E708E"/>
    <w:rsid w:val="002F5D1D"/>
    <w:rsid w:val="00323793"/>
    <w:rsid w:val="00342CA0"/>
    <w:rsid w:val="00392B8D"/>
    <w:rsid w:val="0039712C"/>
    <w:rsid w:val="003A671B"/>
    <w:rsid w:val="003B21E0"/>
    <w:rsid w:val="003E09B8"/>
    <w:rsid w:val="003F0633"/>
    <w:rsid w:val="004066BB"/>
    <w:rsid w:val="00406897"/>
    <w:rsid w:val="00425806"/>
    <w:rsid w:val="00425E3A"/>
    <w:rsid w:val="00433E81"/>
    <w:rsid w:val="00442C86"/>
    <w:rsid w:val="00447A76"/>
    <w:rsid w:val="004547BC"/>
    <w:rsid w:val="00476AD2"/>
    <w:rsid w:val="00480811"/>
    <w:rsid w:val="004A2C6E"/>
    <w:rsid w:val="004A3970"/>
    <w:rsid w:val="004B3495"/>
    <w:rsid w:val="004C1303"/>
    <w:rsid w:val="004C335F"/>
    <w:rsid w:val="004D5CCB"/>
    <w:rsid w:val="004E6D8E"/>
    <w:rsid w:val="00511248"/>
    <w:rsid w:val="00532651"/>
    <w:rsid w:val="00562905"/>
    <w:rsid w:val="005639FB"/>
    <w:rsid w:val="005656E5"/>
    <w:rsid w:val="005706CF"/>
    <w:rsid w:val="00583898"/>
    <w:rsid w:val="005B0899"/>
    <w:rsid w:val="005B1D3A"/>
    <w:rsid w:val="005C4F8A"/>
    <w:rsid w:val="005D5486"/>
    <w:rsid w:val="00603AD3"/>
    <w:rsid w:val="00627E95"/>
    <w:rsid w:val="00630A57"/>
    <w:rsid w:val="00635E20"/>
    <w:rsid w:val="00650E52"/>
    <w:rsid w:val="006519DD"/>
    <w:rsid w:val="00694F97"/>
    <w:rsid w:val="006953FF"/>
    <w:rsid w:val="006A0B52"/>
    <w:rsid w:val="006B50BA"/>
    <w:rsid w:val="006D0200"/>
    <w:rsid w:val="006D2843"/>
    <w:rsid w:val="006E0AAE"/>
    <w:rsid w:val="006E42EE"/>
    <w:rsid w:val="006F3601"/>
    <w:rsid w:val="006F4FDE"/>
    <w:rsid w:val="0073361C"/>
    <w:rsid w:val="0076781C"/>
    <w:rsid w:val="00771F8A"/>
    <w:rsid w:val="0077616C"/>
    <w:rsid w:val="0078445F"/>
    <w:rsid w:val="00793B99"/>
    <w:rsid w:val="00794793"/>
    <w:rsid w:val="007A1C37"/>
    <w:rsid w:val="007A2F35"/>
    <w:rsid w:val="007B57A6"/>
    <w:rsid w:val="007B7B76"/>
    <w:rsid w:val="007C375B"/>
    <w:rsid w:val="00833990"/>
    <w:rsid w:val="00841C1B"/>
    <w:rsid w:val="00852871"/>
    <w:rsid w:val="00853F1C"/>
    <w:rsid w:val="00855E33"/>
    <w:rsid w:val="00864F0A"/>
    <w:rsid w:val="00880368"/>
    <w:rsid w:val="008A7509"/>
    <w:rsid w:val="008B5B96"/>
    <w:rsid w:val="008E03B4"/>
    <w:rsid w:val="008E2808"/>
    <w:rsid w:val="008E2EC9"/>
    <w:rsid w:val="008E336E"/>
    <w:rsid w:val="008F7D86"/>
    <w:rsid w:val="00901BBA"/>
    <w:rsid w:val="009313FF"/>
    <w:rsid w:val="00943CCE"/>
    <w:rsid w:val="00972E77"/>
    <w:rsid w:val="00973EE4"/>
    <w:rsid w:val="00994919"/>
    <w:rsid w:val="009B4E0D"/>
    <w:rsid w:val="00A065D6"/>
    <w:rsid w:val="00A13C18"/>
    <w:rsid w:val="00A13FED"/>
    <w:rsid w:val="00A23624"/>
    <w:rsid w:val="00A26E28"/>
    <w:rsid w:val="00A32D8C"/>
    <w:rsid w:val="00A5386D"/>
    <w:rsid w:val="00A5569E"/>
    <w:rsid w:val="00A92417"/>
    <w:rsid w:val="00AA4E2E"/>
    <w:rsid w:val="00AB4B86"/>
    <w:rsid w:val="00AD3DFD"/>
    <w:rsid w:val="00B32E8B"/>
    <w:rsid w:val="00B42615"/>
    <w:rsid w:val="00B80B98"/>
    <w:rsid w:val="00B91168"/>
    <w:rsid w:val="00BA1DFB"/>
    <w:rsid w:val="00BA2341"/>
    <w:rsid w:val="00BA71DA"/>
    <w:rsid w:val="00BC2806"/>
    <w:rsid w:val="00BE38CD"/>
    <w:rsid w:val="00BE6DD3"/>
    <w:rsid w:val="00C1196E"/>
    <w:rsid w:val="00C32A6E"/>
    <w:rsid w:val="00C368E7"/>
    <w:rsid w:val="00C433ED"/>
    <w:rsid w:val="00C437ED"/>
    <w:rsid w:val="00C513F8"/>
    <w:rsid w:val="00C57A67"/>
    <w:rsid w:val="00C706B0"/>
    <w:rsid w:val="00CA2BBE"/>
    <w:rsid w:val="00CB1FF5"/>
    <w:rsid w:val="00CB773F"/>
    <w:rsid w:val="00CC225B"/>
    <w:rsid w:val="00D02F2F"/>
    <w:rsid w:val="00D16003"/>
    <w:rsid w:val="00D2075A"/>
    <w:rsid w:val="00D23931"/>
    <w:rsid w:val="00D51CCC"/>
    <w:rsid w:val="00D57951"/>
    <w:rsid w:val="00D824A7"/>
    <w:rsid w:val="00D83552"/>
    <w:rsid w:val="00DA7AB1"/>
    <w:rsid w:val="00DC0164"/>
    <w:rsid w:val="00DC0C7E"/>
    <w:rsid w:val="00DE3FB5"/>
    <w:rsid w:val="00DF4BFE"/>
    <w:rsid w:val="00E00B35"/>
    <w:rsid w:val="00E51324"/>
    <w:rsid w:val="00E56F4F"/>
    <w:rsid w:val="00E66286"/>
    <w:rsid w:val="00E66C9E"/>
    <w:rsid w:val="00E8482D"/>
    <w:rsid w:val="00E85315"/>
    <w:rsid w:val="00E96C93"/>
    <w:rsid w:val="00EA139F"/>
    <w:rsid w:val="00EA4CDA"/>
    <w:rsid w:val="00EB1D17"/>
    <w:rsid w:val="00EB4039"/>
    <w:rsid w:val="00EB5795"/>
    <w:rsid w:val="00EB6F8F"/>
    <w:rsid w:val="00EC5D7E"/>
    <w:rsid w:val="00ED6E89"/>
    <w:rsid w:val="00EF7543"/>
    <w:rsid w:val="00F00E93"/>
    <w:rsid w:val="00F062B8"/>
    <w:rsid w:val="00F6588D"/>
    <w:rsid w:val="00F72751"/>
    <w:rsid w:val="00F80B41"/>
    <w:rsid w:val="00F87949"/>
    <w:rsid w:val="00F97353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696A30"/>
  <w15:docId w15:val="{F99FE4A2-D38F-4F07-8971-E56500D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81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13C1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A13C18"/>
    <w:pPr>
      <w:keepNext/>
      <w:spacing w:after="0" w:line="360" w:lineRule="auto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A13C18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A13C18"/>
    <w:pPr>
      <w:keepNext/>
      <w:spacing w:after="0" w:line="240" w:lineRule="auto"/>
      <w:ind w:firstLine="360"/>
      <w:jc w:val="both"/>
      <w:outlineLvl w:val="5"/>
    </w:pPr>
    <w:rPr>
      <w:rFonts w:ascii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link w:val="Balk2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6Char">
    <w:name w:val="Başlık 6 Char"/>
    <w:link w:val="Balk6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A13C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KonuBalChar">
    <w:name w:val="Konu Başlığı Char"/>
    <w:link w:val="KonuBal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13C18"/>
    <w:pPr>
      <w:spacing w:after="0" w:line="240" w:lineRule="auto"/>
      <w:ind w:left="146" w:hanging="146"/>
    </w:pPr>
    <w:rPr>
      <w:rFonts w:ascii="Times New Roman" w:hAnsi="Times New Roman"/>
      <w:sz w:val="20"/>
      <w:szCs w:val="20"/>
    </w:rPr>
  </w:style>
  <w:style w:type="character" w:customStyle="1" w:styleId="GvdeMetniGirintisiChar">
    <w:name w:val="Gövde Metni Girintisi Char"/>
    <w:link w:val="GvdeMetniGirintisi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A13C18"/>
    <w:pPr>
      <w:tabs>
        <w:tab w:val="left" w:pos="8222"/>
        <w:tab w:val="left" w:pos="8505"/>
      </w:tabs>
      <w:spacing w:after="0" w:line="240" w:lineRule="auto"/>
      <w:ind w:firstLine="180"/>
    </w:pPr>
    <w:rPr>
      <w:rFonts w:ascii="Times New Roman" w:hAnsi="Times New Roman"/>
      <w:sz w:val="16"/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A13C18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062B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F062B8"/>
    <w:rPr>
      <w:rFonts w:ascii="Times New Roman" w:hAnsi="Times New Roman" w:cs="Times New Roman"/>
      <w:sz w:val="16"/>
      <w:szCs w:val="16"/>
    </w:rPr>
  </w:style>
  <w:style w:type="character" w:styleId="Gl">
    <w:name w:val="Strong"/>
    <w:uiPriority w:val="99"/>
    <w:qFormat/>
    <w:rsid w:val="00B91168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6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2024-10-03T19:50:00Z</dcterms:created>
  <dcterms:modified xsi:type="dcterms:W3CDTF">2024-10-03T19:50:00Z</dcterms:modified>
</cp:coreProperties>
</file>